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D98A" w14:textId="77777777" w:rsidR="00ED676E" w:rsidRDefault="00ED676E" w:rsidP="00ED676E">
      <w:pPr>
        <w:spacing w:after="240" w:line="265" w:lineRule="auto"/>
        <w:ind w:left="370" w:hanging="10"/>
        <w:jc w:val="left"/>
      </w:pPr>
      <w:r>
        <w:rPr>
          <w:sz w:val="26"/>
        </w:rPr>
        <w:t>98.02 SPECIFICALLY DEFINED.</w:t>
      </w:r>
    </w:p>
    <w:p w14:paraId="0CA54E4A" w14:textId="77777777" w:rsidR="00ED676E" w:rsidRDefault="00ED676E" w:rsidP="00ED676E">
      <w:pPr>
        <w:ind w:left="122" w:right="14"/>
      </w:pPr>
      <w:r>
        <w:t xml:space="preserve">The maintaining, using, placing, depositing, leaving or permitting of any of the following specific acts, omissions, places, conditions and things are hereby declared to be nuisances: </w:t>
      </w:r>
      <w:r>
        <w:rPr>
          <w:noProof/>
        </w:rPr>
        <w:drawing>
          <wp:inline distT="0" distB="0" distL="0" distR="0" wp14:anchorId="7B6AB268" wp14:editId="474B4681">
            <wp:extent cx="9144" cy="13716"/>
            <wp:effectExtent l="0" t="0" r="0" b="0"/>
            <wp:docPr id="3837" name="Picture 3837"/>
            <wp:cNvGraphicFramePr/>
            <a:graphic xmlns:a="http://schemas.openxmlformats.org/drawingml/2006/main">
              <a:graphicData uri="http://schemas.openxmlformats.org/drawingml/2006/picture">
                <pic:pic xmlns:pic="http://schemas.openxmlformats.org/drawingml/2006/picture">
                  <pic:nvPicPr>
                    <pic:cNvPr id="3837" name="Picture 3837"/>
                    <pic:cNvPicPr/>
                  </pic:nvPicPr>
                  <pic:blipFill>
                    <a:blip r:embed="rId5"/>
                    <a:stretch>
                      <a:fillRect/>
                    </a:stretch>
                  </pic:blipFill>
                  <pic:spPr>
                    <a:xfrm>
                      <a:off x="0" y="0"/>
                      <a:ext cx="9144" cy="13716"/>
                    </a:xfrm>
                    <a:prstGeom prst="rect">
                      <a:avLst/>
                    </a:prstGeom>
                  </pic:spPr>
                </pic:pic>
              </a:graphicData>
            </a:graphic>
          </wp:inline>
        </w:drawing>
      </w:r>
    </w:p>
    <w:p w14:paraId="3CB9277A" w14:textId="77777777" w:rsidR="00ED676E" w:rsidRDefault="00ED676E" w:rsidP="00ED676E">
      <w:pPr>
        <w:numPr>
          <w:ilvl w:val="1"/>
          <w:numId w:val="1"/>
        </w:numPr>
        <w:ind w:right="14"/>
      </w:pPr>
      <w:r>
        <w:t>Any odorous, putrid, unsound or unwholesome grain, meat, hides, skins, feathers, vegetable matter, or the whole or any part of any dead animal, fish or fowl;</w:t>
      </w:r>
    </w:p>
    <w:p w14:paraId="262C4ECF" w14:textId="77777777" w:rsidR="00ED676E" w:rsidRDefault="00ED676E" w:rsidP="00ED676E">
      <w:pPr>
        <w:numPr>
          <w:ilvl w:val="1"/>
          <w:numId w:val="1"/>
        </w:numPr>
        <w:ind w:right="14"/>
      </w:pPr>
      <w:r>
        <w:t>Privies, vaults, cesspools, dumps, pits or like places which are not securely protected from flies or rats, or which are foul or malodorous;</w:t>
      </w:r>
    </w:p>
    <w:p w14:paraId="0CD82CBA" w14:textId="77777777" w:rsidR="00ED676E" w:rsidRDefault="00ED676E" w:rsidP="00ED676E">
      <w:pPr>
        <w:numPr>
          <w:ilvl w:val="1"/>
          <w:numId w:val="1"/>
        </w:numPr>
        <w:ind w:right="14"/>
      </w:pPr>
      <w:r>
        <w:t xml:space="preserve">Filthy, littered or trash-covered cellars, </w:t>
      </w:r>
      <w:proofErr w:type="spellStart"/>
      <w:r>
        <w:t>houseyards</w:t>
      </w:r>
      <w:proofErr w:type="spellEnd"/>
      <w:r>
        <w:t xml:space="preserve">, barnyards, </w:t>
      </w:r>
      <w:proofErr w:type="spellStart"/>
      <w:r>
        <w:t>stableyards</w:t>
      </w:r>
      <w:proofErr w:type="spellEnd"/>
      <w:r>
        <w:t>, factory yards, mill yards, vacant areas in rear of stores, granaries, vacant lots, houses, buildings or premises;</w:t>
      </w:r>
    </w:p>
    <w:p w14:paraId="5C3880A9" w14:textId="77777777" w:rsidR="00ED676E" w:rsidRDefault="00ED676E" w:rsidP="00ED676E">
      <w:pPr>
        <w:numPr>
          <w:ilvl w:val="1"/>
          <w:numId w:val="1"/>
        </w:numPr>
        <w:ind w:right="14"/>
      </w:pPr>
      <w:r>
        <w:t>Animal manure in any quantity which is not securely protected from flies and the elements, or which is kept or handled in violation of any ordinance of the city;</w:t>
      </w:r>
    </w:p>
    <w:p w14:paraId="7EACA9DC" w14:textId="6EBE95DA" w:rsidR="00ED676E" w:rsidRDefault="00ED676E" w:rsidP="00ED676E">
      <w:pPr>
        <w:numPr>
          <w:ilvl w:val="1"/>
          <w:numId w:val="1"/>
        </w:numPr>
        <w:spacing w:after="236"/>
        <w:ind w:right="14"/>
      </w:pPr>
      <w:r>
        <w:rPr>
          <w:noProof/>
        </w:rPr>
        <w:drawing>
          <wp:anchor distT="0" distB="0" distL="114300" distR="114300" simplePos="0" relativeHeight="251659264" behindDoc="0" locked="0" layoutInCell="1" allowOverlap="0" wp14:anchorId="2DDC8D1E" wp14:editId="011E91F7">
            <wp:simplePos x="0" y="0"/>
            <wp:positionH relativeFrom="page">
              <wp:posOffset>7269481</wp:posOffset>
            </wp:positionH>
            <wp:positionV relativeFrom="page">
              <wp:posOffset>8814816</wp:posOffset>
            </wp:positionV>
            <wp:extent cx="4572" cy="4572"/>
            <wp:effectExtent l="0" t="0" r="0" b="0"/>
            <wp:wrapSquare wrapText="bothSides"/>
            <wp:docPr id="3839" name="Picture 3839"/>
            <wp:cNvGraphicFramePr/>
            <a:graphic xmlns:a="http://schemas.openxmlformats.org/drawingml/2006/main">
              <a:graphicData uri="http://schemas.openxmlformats.org/drawingml/2006/picture">
                <pic:pic xmlns:pic="http://schemas.openxmlformats.org/drawingml/2006/picture">
                  <pic:nvPicPr>
                    <pic:cNvPr id="3839" name="Picture 3839"/>
                    <pic:cNvPicPr/>
                  </pic:nvPicPr>
                  <pic:blipFill>
                    <a:blip r:embed="rId6"/>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0288" behindDoc="0" locked="0" layoutInCell="1" allowOverlap="0" wp14:anchorId="0CD270F3" wp14:editId="0043C0F2">
            <wp:simplePos x="0" y="0"/>
            <wp:positionH relativeFrom="page">
              <wp:posOffset>7219188</wp:posOffset>
            </wp:positionH>
            <wp:positionV relativeFrom="page">
              <wp:posOffset>8837676</wp:posOffset>
            </wp:positionV>
            <wp:extent cx="9144" cy="9144"/>
            <wp:effectExtent l="0" t="0" r="0" b="0"/>
            <wp:wrapSquare wrapText="bothSides"/>
            <wp:docPr id="3840" name="Picture 3840"/>
            <wp:cNvGraphicFramePr/>
            <a:graphic xmlns:a="http://schemas.openxmlformats.org/drawingml/2006/main">
              <a:graphicData uri="http://schemas.openxmlformats.org/drawingml/2006/picture">
                <pic:pic xmlns:pic="http://schemas.openxmlformats.org/drawingml/2006/picture">
                  <pic:nvPicPr>
                    <pic:cNvPr id="3840" name="Picture 3840"/>
                    <pic:cNvPicPr/>
                  </pic:nvPicPr>
                  <pic:blipFill>
                    <a:blip r:embed="rId7"/>
                    <a:stretch>
                      <a:fillRect/>
                    </a:stretch>
                  </pic:blipFill>
                  <pic:spPr>
                    <a:xfrm>
                      <a:off x="0" y="0"/>
                      <a:ext cx="9144" cy="9144"/>
                    </a:xfrm>
                    <a:prstGeom prst="rect">
                      <a:avLst/>
                    </a:prstGeom>
                  </pic:spPr>
                </pic:pic>
              </a:graphicData>
            </a:graphic>
          </wp:anchor>
        </w:drawing>
      </w:r>
      <w:r>
        <w:t>Liquid household waste, human excreta, garbage, butcher's trimmings and offal, parts of</w:t>
      </w:r>
      <w:r>
        <w:t xml:space="preserve"> </w:t>
      </w:r>
      <w:r>
        <w:t xml:space="preserve">fish or any waste vegetable or animal matter in any quantity; provided, that nothing herein contained shall prevent the temporary retention of waste in receptacles in a manner provided by the Health Officer of the </w:t>
      </w:r>
      <w:proofErr w:type="gramStart"/>
      <w:r>
        <w:t>city ,</w:t>
      </w:r>
      <w:proofErr w:type="gramEnd"/>
      <w:r>
        <w:t xml:space="preserve"> nor the dumping of non-putrefying waste in a place and manner approved by the Health Officer,</w:t>
      </w:r>
    </w:p>
    <w:p w14:paraId="40FD4E4A" w14:textId="77777777" w:rsidR="00ED676E" w:rsidRDefault="00ED676E" w:rsidP="00ED676E">
      <w:pPr>
        <w:numPr>
          <w:ilvl w:val="1"/>
          <w:numId w:val="1"/>
        </w:numPr>
        <w:ind w:right="14"/>
      </w:pPr>
      <w:r>
        <w:t xml:space="preserve">Tin cans, bottles, glass, cans, ashes, small pieces of scrap iron, </w:t>
      </w:r>
      <w:proofErr w:type="spellStart"/>
      <w:r>
        <w:t>wiremetal</w:t>
      </w:r>
      <w:proofErr w:type="spellEnd"/>
      <w:r>
        <w:t xml:space="preserve"> articles, bric-a-brac, broken stone or cement, broken crockery, broken glass, broken plaster and all trash or abandoned material, unless the same </w:t>
      </w:r>
      <w:proofErr w:type="gramStart"/>
      <w:r>
        <w:t>be</w:t>
      </w:r>
      <w:proofErr w:type="gramEnd"/>
      <w:r>
        <w:t xml:space="preserve"> kept in covered bins or galvanized iron receptacles;</w:t>
      </w:r>
    </w:p>
    <w:p w14:paraId="50B13FFA" w14:textId="77777777" w:rsidR="00ED676E" w:rsidRDefault="00ED676E" w:rsidP="00ED676E">
      <w:pPr>
        <w:numPr>
          <w:ilvl w:val="1"/>
          <w:numId w:val="1"/>
        </w:numPr>
        <w:ind w:right="14"/>
      </w:pPr>
      <w:r>
        <w:t xml:space="preserve">Trash, litter, rags, accumulations of barrels, boxes, crates, packing crates, mattresses, bedding, excelsior, packing hay, straw or other packing material, lumber not neatly piled, scrap iron, tin or other metal not neatly piled, old automobiles or parts thereof, or any other waste materials when any of the articles or materials create a condition in which flies or rats may breed or multiply, or which may be a fire danger, or which are so unsightly as to depreciate property values in the vicinity thereof; </w:t>
      </w:r>
      <w:r>
        <w:rPr>
          <w:noProof/>
        </w:rPr>
        <w:drawing>
          <wp:inline distT="0" distB="0" distL="0" distR="0" wp14:anchorId="424DB867" wp14:editId="3AA81742">
            <wp:extent cx="9144" cy="9144"/>
            <wp:effectExtent l="0" t="0" r="0" b="0"/>
            <wp:docPr id="3838" name="Picture 3838"/>
            <wp:cNvGraphicFramePr/>
            <a:graphic xmlns:a="http://schemas.openxmlformats.org/drawingml/2006/main">
              <a:graphicData uri="http://schemas.openxmlformats.org/drawingml/2006/picture">
                <pic:pic xmlns:pic="http://schemas.openxmlformats.org/drawingml/2006/picture">
                  <pic:nvPicPr>
                    <pic:cNvPr id="3838" name="Picture 3838"/>
                    <pic:cNvPicPr/>
                  </pic:nvPicPr>
                  <pic:blipFill>
                    <a:blip r:embed="rId8"/>
                    <a:stretch>
                      <a:fillRect/>
                    </a:stretch>
                  </pic:blipFill>
                  <pic:spPr>
                    <a:xfrm>
                      <a:off x="0" y="0"/>
                      <a:ext cx="9144" cy="9144"/>
                    </a:xfrm>
                    <a:prstGeom prst="rect">
                      <a:avLst/>
                    </a:prstGeom>
                  </pic:spPr>
                </pic:pic>
              </a:graphicData>
            </a:graphic>
          </wp:inline>
        </w:drawing>
      </w:r>
    </w:p>
    <w:p w14:paraId="3AF04485" w14:textId="77777777" w:rsidR="00ED676E" w:rsidRDefault="00ED676E" w:rsidP="00ED676E">
      <w:pPr>
        <w:numPr>
          <w:ilvl w:val="1"/>
          <w:numId w:val="1"/>
        </w:numPr>
        <w:ind w:right="14"/>
      </w:pPr>
      <w:r>
        <w:t>Any unsightly building, billboard or other structure, or any old, abandoned or partially destroyed building or structure or any building or structure commenced and left unfinished, which buildings, billboards or other structures are either a fire hazard, a menace to the public health or safety, or are so unsightly as to depreciate the value of property in the vicinity thereof;</w:t>
      </w:r>
    </w:p>
    <w:p w14:paraId="2E816EF8" w14:textId="77777777" w:rsidR="00ED676E" w:rsidRDefault="00ED676E" w:rsidP="00ED676E">
      <w:pPr>
        <w:ind w:left="122" w:right="101"/>
      </w:pPr>
      <w:r>
        <w:t xml:space="preserve">(1) All places used or maintained as junk yards, or dumping grounds, or for the wrecking and disassembling of automobiles, trucks, tractors or machinery of any kind, or for the storing or leaving of worn-out, wrecked or abandoned automobiles, trucks, tractors or machinery of any kind, or of any of the parts thereof, or for the storing or leaving of any machinery or equipment used by contractors or builders or by other persons, which places are kept or maintained so as </w:t>
      </w:r>
      <w:r>
        <w:lastRenderedPageBreak/>
        <w:t>to essentially interfere with the comfortable enjoyment of life or property by others, or which are so unsightly as to tend to depreciate property values in the vicinity thereof;</w:t>
      </w:r>
    </w:p>
    <w:p w14:paraId="368AF2F7" w14:textId="77777777" w:rsidR="00ED676E" w:rsidRDefault="00ED676E" w:rsidP="00ED676E">
      <w:pPr>
        <w:numPr>
          <w:ilvl w:val="1"/>
          <w:numId w:val="2"/>
        </w:numPr>
        <w:spacing w:after="291"/>
        <w:ind w:right="14"/>
      </w:pPr>
      <w:r>
        <w:t>Stagnant water permitted or maintained on any lot or piece of ground;</w:t>
      </w:r>
    </w:p>
    <w:p w14:paraId="0B97C387" w14:textId="77777777" w:rsidR="00ED676E" w:rsidRDefault="00ED676E" w:rsidP="00ED676E">
      <w:pPr>
        <w:numPr>
          <w:ilvl w:val="1"/>
          <w:numId w:val="2"/>
        </w:numPr>
        <w:ind w:right="14"/>
      </w:pPr>
      <w:r>
        <w:t>Stockyards, granaries, mills, pig pens, cattle pens, chicken pens or any other place, building or enclosure, in which animals or fowl of any kind are confined or on which is stored tankage or any other animal or vegetable matter, or on which any animal or vegetable matter including grain is being processed, when the places in which the animals are confined, or the premises on which the vegetable or animal matter is located, are maintained and kept in a manner that foul and noxious odors are permitted to emanate therefrom to the annoyance of inhabitants of the city or are maintained and kept in a manner as to be injurious to the public health; or</w:t>
      </w:r>
    </w:p>
    <w:p w14:paraId="5834C4B1" w14:textId="77777777" w:rsidR="00ED676E" w:rsidRDefault="00ED676E" w:rsidP="00ED676E">
      <w:pPr>
        <w:numPr>
          <w:ilvl w:val="1"/>
          <w:numId w:val="2"/>
        </w:numPr>
        <w:spacing w:after="557"/>
        <w:ind w:right="14"/>
      </w:pPr>
      <w:r>
        <w:t>All other things specifically designated as nuisances elsewhere in this code. (1999 Code, 4-302) Penalty, see 98.99</w:t>
      </w:r>
    </w:p>
    <w:p w14:paraId="322DB1F8" w14:textId="77777777" w:rsidR="00ED676E" w:rsidRDefault="00ED676E"/>
    <w:sectPr w:rsidR="00ED6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C52"/>
    <w:multiLevelType w:val="hybridMultilevel"/>
    <w:tmpl w:val="FAF63F28"/>
    <w:lvl w:ilvl="0" w:tplc="3BE4EC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68E7E6">
      <w:start w:val="10"/>
      <w:numFmt w:val="upperLetter"/>
      <w:lvlRestart w:val="0"/>
      <w:lvlText w:val="(%2)"/>
      <w:lvlJc w:val="left"/>
      <w:pPr>
        <w:ind w:left="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861CF0">
      <w:start w:val="1"/>
      <w:numFmt w:val="lowerRoman"/>
      <w:lvlText w:val="%3"/>
      <w:lvlJc w:val="left"/>
      <w:pPr>
        <w:ind w:left="1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0300E">
      <w:start w:val="1"/>
      <w:numFmt w:val="decimal"/>
      <w:lvlText w:val="%4"/>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D45222">
      <w:start w:val="1"/>
      <w:numFmt w:val="lowerLetter"/>
      <w:lvlText w:val="%5"/>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E9556">
      <w:start w:val="1"/>
      <w:numFmt w:val="lowerRoman"/>
      <w:lvlText w:val="%6"/>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CDB8C">
      <w:start w:val="1"/>
      <w:numFmt w:val="decimal"/>
      <w:lvlText w:val="%7"/>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0E4804">
      <w:start w:val="1"/>
      <w:numFmt w:val="lowerLetter"/>
      <w:lvlText w:val="%8"/>
      <w:lvlJc w:val="left"/>
      <w:pPr>
        <w:ind w:left="5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64D038">
      <w:start w:val="1"/>
      <w:numFmt w:val="lowerRoman"/>
      <w:lvlText w:val="%9"/>
      <w:lvlJc w:val="left"/>
      <w:pPr>
        <w:ind w:left="5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01352B"/>
    <w:multiLevelType w:val="hybridMultilevel"/>
    <w:tmpl w:val="EF5AD486"/>
    <w:lvl w:ilvl="0" w:tplc="B582F4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964008">
      <w:start w:val="1"/>
      <w:numFmt w:val="upperLetter"/>
      <w:lvlRestart w:val="0"/>
      <w:lvlText w:val="(%2)"/>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674BC">
      <w:start w:val="1"/>
      <w:numFmt w:val="lowerRoman"/>
      <w:lvlText w:val="%3"/>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2738E">
      <w:start w:val="1"/>
      <w:numFmt w:val="decimal"/>
      <w:lvlText w:val="%4"/>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26970">
      <w:start w:val="1"/>
      <w:numFmt w:val="lowerLetter"/>
      <w:lvlText w:val="%5"/>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E62E8">
      <w:start w:val="1"/>
      <w:numFmt w:val="lowerRoman"/>
      <w:lvlText w:val="%6"/>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7294D4">
      <w:start w:val="1"/>
      <w:numFmt w:val="decimal"/>
      <w:lvlText w:val="%7"/>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0FEC8">
      <w:start w:val="1"/>
      <w:numFmt w:val="lowerLetter"/>
      <w:lvlText w:val="%8"/>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A66BA">
      <w:start w:val="1"/>
      <w:numFmt w:val="lowerRoman"/>
      <w:lvlText w:val="%9"/>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85843353">
    <w:abstractNumId w:val="1"/>
  </w:num>
  <w:num w:numId="2" w16cid:durableId="170151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6E"/>
    <w:rsid w:val="00CA05B9"/>
    <w:rsid w:val="00ED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986A"/>
  <w15:chartTrackingRefBased/>
  <w15:docId w15:val="{579D1BF7-37AE-494C-9B65-6224F616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6E"/>
    <w:pPr>
      <w:spacing w:after="266" w:line="248" w:lineRule="auto"/>
      <w:ind w:left="144" w:firstLine="436"/>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D6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76E"/>
    <w:rPr>
      <w:rFonts w:eastAsiaTheme="majorEastAsia" w:cstheme="majorBidi"/>
      <w:color w:val="272727" w:themeColor="text1" w:themeTint="D8"/>
    </w:rPr>
  </w:style>
  <w:style w:type="paragraph" w:styleId="Title">
    <w:name w:val="Title"/>
    <w:basedOn w:val="Normal"/>
    <w:next w:val="Normal"/>
    <w:link w:val="TitleChar"/>
    <w:uiPriority w:val="10"/>
    <w:qFormat/>
    <w:rsid w:val="00ED6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76E"/>
    <w:pPr>
      <w:spacing w:before="160"/>
      <w:jc w:val="center"/>
    </w:pPr>
    <w:rPr>
      <w:i/>
      <w:iCs/>
      <w:color w:val="404040" w:themeColor="text1" w:themeTint="BF"/>
    </w:rPr>
  </w:style>
  <w:style w:type="character" w:customStyle="1" w:styleId="QuoteChar">
    <w:name w:val="Quote Char"/>
    <w:basedOn w:val="DefaultParagraphFont"/>
    <w:link w:val="Quote"/>
    <w:uiPriority w:val="29"/>
    <w:rsid w:val="00ED676E"/>
    <w:rPr>
      <w:i/>
      <w:iCs/>
      <w:color w:val="404040" w:themeColor="text1" w:themeTint="BF"/>
    </w:rPr>
  </w:style>
  <w:style w:type="paragraph" w:styleId="ListParagraph">
    <w:name w:val="List Paragraph"/>
    <w:basedOn w:val="Normal"/>
    <w:uiPriority w:val="34"/>
    <w:qFormat/>
    <w:rsid w:val="00ED676E"/>
    <w:pPr>
      <w:ind w:left="720"/>
      <w:contextualSpacing/>
    </w:pPr>
  </w:style>
  <w:style w:type="character" w:styleId="IntenseEmphasis">
    <w:name w:val="Intense Emphasis"/>
    <w:basedOn w:val="DefaultParagraphFont"/>
    <w:uiPriority w:val="21"/>
    <w:qFormat/>
    <w:rsid w:val="00ED676E"/>
    <w:rPr>
      <w:i/>
      <w:iCs/>
      <w:color w:val="0F4761" w:themeColor="accent1" w:themeShade="BF"/>
    </w:rPr>
  </w:style>
  <w:style w:type="paragraph" w:styleId="IntenseQuote">
    <w:name w:val="Intense Quote"/>
    <w:basedOn w:val="Normal"/>
    <w:next w:val="Normal"/>
    <w:link w:val="IntenseQuoteChar"/>
    <w:uiPriority w:val="30"/>
    <w:qFormat/>
    <w:rsid w:val="00ED6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76E"/>
    <w:rPr>
      <w:i/>
      <w:iCs/>
      <w:color w:val="0F4761" w:themeColor="accent1" w:themeShade="BF"/>
    </w:rPr>
  </w:style>
  <w:style w:type="character" w:styleId="IntenseReference">
    <w:name w:val="Intense Reference"/>
    <w:basedOn w:val="DefaultParagraphFont"/>
    <w:uiPriority w:val="32"/>
    <w:qFormat/>
    <w:rsid w:val="00ED6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2026-07-13T15:03:00Z</dcterms:created>
  <dcterms:modified xsi:type="dcterms:W3CDTF">2026-07-13T15:04:00Z</dcterms:modified>
</cp:coreProperties>
</file>